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E09" w:rsidRDefault="00342E09" w:rsidP="00342E09">
      <w:pPr>
        <w:pStyle w:val="NormaleWeb"/>
      </w:pPr>
      <w:r>
        <w:t>UNI.C.A.  RINNOVO PIANI SANITARI 2018 - 2019 PER IL PERSONALE IN QUIESCENZA DEL GRUPPO UNICREDIT </w:t>
      </w:r>
    </w:p>
    <w:p w:rsidR="00342E09" w:rsidRDefault="00342E09" w:rsidP="00342E09">
      <w:pPr>
        <w:pStyle w:val="NormaleWeb"/>
      </w:pPr>
      <w:r>
        <w:t> </w:t>
      </w:r>
    </w:p>
    <w:p w:rsidR="00342E09" w:rsidRDefault="00342E09" w:rsidP="00342E09">
      <w:pPr>
        <w:pStyle w:val="NormaleWeb"/>
      </w:pPr>
      <w:r>
        <w:t>Informo</w:t>
      </w:r>
      <w:r>
        <w:t xml:space="preserve"> che in questi giorni verranno p</w:t>
      </w:r>
      <w:bookmarkStart w:id="0" w:name="_GoBack"/>
      <w:bookmarkEnd w:id="0"/>
      <w:r>
        <w:t xml:space="preserve">ubblicati i nuovi piani sanitari 2018 - 2019 sul sito internet di </w:t>
      </w:r>
      <w:proofErr w:type="spellStart"/>
      <w:r>
        <w:t>Uni.C.A</w:t>
      </w:r>
      <w:proofErr w:type="spellEnd"/>
      <w:r>
        <w:t>. (</w:t>
      </w:r>
      <w:hyperlink r:id="rId4" w:tgtFrame="_blank" w:history="1">
        <w:r>
          <w:rPr>
            <w:rStyle w:val="Collegamentoipertestuale"/>
          </w:rPr>
          <w:t>https://unica.unicredit.it</w:t>
        </w:r>
      </w:hyperlink>
      <w:r>
        <w:t>).</w:t>
      </w:r>
    </w:p>
    <w:p w:rsidR="00342E09" w:rsidRDefault="00342E09" w:rsidP="00342E09">
      <w:pPr>
        <w:pStyle w:val="NormaleWeb"/>
      </w:pPr>
      <w:r>
        <w:t>La guida all'assistito sarà resa disponibile entro il mese di gennaio 2018 (</w:t>
      </w:r>
      <w:hyperlink w:tgtFrame="_blank" w:history="1">
        <w:r>
          <w:rPr>
            <w:rStyle w:val="Collegamentoipertestuale"/>
          </w:rPr>
          <w:t>https://unica.unicredit.it&gt;Prestazioni&gt;Servizio</w:t>
        </w:r>
      </w:hyperlink>
      <w:r>
        <w:t xml:space="preserve"> agli assistiti&gt;Manuali operativi).</w:t>
      </w:r>
    </w:p>
    <w:p w:rsidR="00342E09" w:rsidRDefault="00342E09" w:rsidP="00342E09">
      <w:pPr>
        <w:pStyle w:val="NormaleWeb"/>
      </w:pPr>
      <w:r>
        <w:t xml:space="preserve">Il processo di adesione partirà dal 22 gennaio e durerà sino al 9 febbraio 2018 (n.ro 3 settimane) per i pensionati ed </w:t>
      </w:r>
      <w:proofErr w:type="spellStart"/>
      <w:r>
        <w:t>esodati</w:t>
      </w:r>
      <w:proofErr w:type="spellEnd"/>
      <w:r>
        <w:t xml:space="preserve"> accreditatisi nell'Area Riservata del Sito Internet.  Per i restanti pensionati ed </w:t>
      </w:r>
      <w:proofErr w:type="spellStart"/>
      <w:proofErr w:type="gramStart"/>
      <w:r>
        <w:t>esodati</w:t>
      </w:r>
      <w:proofErr w:type="spellEnd"/>
      <w:r>
        <w:t>  che</w:t>
      </w:r>
      <w:proofErr w:type="gramEnd"/>
      <w:r>
        <w:t xml:space="preserve"> non si sono avvalsi di tale facoltà l'iscrizione potrà avvenire tramite corrispondenza previo invio di idonea informativa cartacea che sarà trasmessa non prima del mese di marzo p.v.</w:t>
      </w:r>
    </w:p>
    <w:p w:rsidR="00342E09" w:rsidRDefault="00342E09" w:rsidP="00342E09">
      <w:pPr>
        <w:pStyle w:val="NormaleWeb"/>
      </w:pPr>
      <w:r>
        <w:t>La partenza a regime avverrà verosimilmente (come per il passato) nella prima quindicina di marzo per coloro che hanno aderito tramite Area Riservata del Sito ed a partire dalla seconda quindicina di aprile p.v. per i restanti.</w:t>
      </w:r>
    </w:p>
    <w:p w:rsidR="00342E09" w:rsidRDefault="00342E09" w:rsidP="00342E09">
      <w:pPr>
        <w:pStyle w:val="NormaleWeb"/>
      </w:pPr>
      <w:r>
        <w:t xml:space="preserve">Si sottolinea che nelle more del perfezionamento e consolidamento delle adesioni (c.d. periodo transitorio) il Titolare ed i componenti il nucleo già assicurato nel 2017 (ove ricorrano le condizioni per l'iscrizione </w:t>
      </w:r>
      <w:proofErr w:type="gramStart"/>
      <w:r>
        <w:t>ai nuovo</w:t>
      </w:r>
      <w:proofErr w:type="gramEnd"/>
      <w:r>
        <w:t xml:space="preserve"> piano) potranno usufruire delle </w:t>
      </w:r>
      <w:r>
        <w:rPr>
          <w:rStyle w:val="Enfasigrassetto"/>
        </w:rPr>
        <w:t>prestazioni di</w:t>
      </w:r>
      <w:r>
        <w:t xml:space="preserve"> </w:t>
      </w:r>
      <w:r>
        <w:rPr>
          <w:rStyle w:val="Enfasigrassetto"/>
        </w:rPr>
        <w:t>ricovero </w:t>
      </w:r>
      <w:r>
        <w:t>in Rete convenzionata e, a partire da quest'anno, è possibile analogo accesso anche alle </w:t>
      </w:r>
      <w:r>
        <w:rPr>
          <w:rStyle w:val="Enfasigrassetto"/>
        </w:rPr>
        <w:t>cure oncologiche</w:t>
      </w:r>
      <w:r>
        <w:t xml:space="preserve">.  </w:t>
      </w:r>
      <w:proofErr w:type="gramStart"/>
      <w:r>
        <w:t>Inoltre ,in</w:t>
      </w:r>
      <w:proofErr w:type="gramEnd"/>
      <w:r>
        <w:t xml:space="preserve"> considerazione dell'</w:t>
      </w:r>
      <w:proofErr w:type="spellStart"/>
      <w:r>
        <w:t>impossibilltà</w:t>
      </w:r>
      <w:proofErr w:type="spellEnd"/>
      <w:r>
        <w:t xml:space="preserve"> di accedere alle prestazioni in forma diretta durante il periodo transitorio, la maggiorazione di scoperti e franchigie (prevista quando essendo accessibile una prestazione in regime "diretto" si scelga il regime "indiretto") </w:t>
      </w:r>
      <w:r>
        <w:rPr>
          <w:rStyle w:val="Enfasigrassetto"/>
        </w:rPr>
        <w:t>non sarà applicata sino al 30 aprile 2018</w:t>
      </w:r>
      <w:r>
        <w:t>.</w:t>
      </w:r>
    </w:p>
    <w:p w:rsidR="00342E09" w:rsidRDefault="00342E09" w:rsidP="00342E09">
      <w:pPr>
        <w:pStyle w:val="NormaleWeb"/>
      </w:pPr>
      <w:r>
        <w:t>___________</w:t>
      </w:r>
    </w:p>
    <w:p w:rsidR="00342E09" w:rsidRDefault="00342E09" w:rsidP="00342E09">
      <w:pPr>
        <w:pStyle w:val="NormaleWeb"/>
      </w:pPr>
      <w:r>
        <w:t>Mi preme sottolineare alcune importanti novità che caratterizzeranno il biennio 2018 - 2019.</w:t>
      </w:r>
    </w:p>
    <w:p w:rsidR="00342E09" w:rsidRDefault="00342E09" w:rsidP="00342E09">
      <w:pPr>
        <w:pStyle w:val="NormaleWeb"/>
      </w:pPr>
      <w:r>
        <w:rPr>
          <w:rStyle w:val="Enfasigrassetto"/>
        </w:rPr>
        <w:t>POLIZZA OVER 85</w:t>
      </w:r>
    </w:p>
    <w:p w:rsidR="00342E09" w:rsidRDefault="00342E09" w:rsidP="00342E09">
      <w:pPr>
        <w:pStyle w:val="NormaleWeb"/>
      </w:pPr>
      <w:r>
        <w:t>     Nuova polizza a pagamento il cui contenuto è simile a quello della Base + p. con un premio relativo maggiorato del solo 10% (ammontare che è di gran lunga inferiore a quanto richiesto dalle altre Compagnie di Assicurazione interpellate in merito allo stesso prodotto).</w:t>
      </w:r>
    </w:p>
    <w:p w:rsidR="00342E09" w:rsidRDefault="00342E09" w:rsidP="00342E09">
      <w:pPr>
        <w:pStyle w:val="NormaleWeb"/>
      </w:pPr>
      <w:r>
        <w:t xml:space="preserve">Come noto tale copertura è rivolta </w:t>
      </w:r>
      <w:r>
        <w:rPr>
          <w:rStyle w:val="Enfasigrassetto"/>
        </w:rPr>
        <w:t>soltanto</w:t>
      </w:r>
      <w:r>
        <w:t xml:space="preserve"> a:</w:t>
      </w:r>
    </w:p>
    <w:p w:rsidR="00342E09" w:rsidRDefault="00342E09" w:rsidP="00342E09">
      <w:pPr>
        <w:pStyle w:val="NormaleWeb"/>
      </w:pPr>
      <w:r>
        <w:t xml:space="preserve">- Pensionati già iscritti a Unica sino al 31/12/2015 ed esclusi dal 1/1/16 in quanto </w:t>
      </w:r>
      <w:proofErr w:type="spellStart"/>
      <w:r>
        <w:t>ultraottantacinquenni</w:t>
      </w:r>
      <w:proofErr w:type="spellEnd"/>
      <w:r>
        <w:t xml:space="preserve"> a tale data;</w:t>
      </w:r>
    </w:p>
    <w:p w:rsidR="00342E09" w:rsidRDefault="00342E09" w:rsidP="00342E09">
      <w:pPr>
        <w:pStyle w:val="NormaleWeb"/>
      </w:pPr>
      <w:r>
        <w:t>- Pensionati già iscritti ad Unica sino al 31/12/2017 che hanno compiuto gli 85 anni nel corso del biennio 2016-2017.</w:t>
      </w:r>
    </w:p>
    <w:p w:rsidR="00342E09" w:rsidRDefault="00342E09" w:rsidP="00342E09">
      <w:pPr>
        <w:pStyle w:val="NormaleWeb"/>
      </w:pPr>
      <w:r>
        <w:t>In entrambi i casi è prevista la possibilità di estendere la copertura al </w:t>
      </w:r>
      <w:r>
        <w:rPr>
          <w:rStyle w:val="Enfasigrassetto"/>
        </w:rPr>
        <w:t>solo </w:t>
      </w:r>
      <w:r>
        <w:t>coniuge/convivente more uxorio a prescindere dall'età di detti familiari. </w:t>
      </w:r>
    </w:p>
    <w:p w:rsidR="00342E09" w:rsidRDefault="00342E09" w:rsidP="00342E09">
      <w:pPr>
        <w:pStyle w:val="NormaleWeb"/>
      </w:pPr>
      <w:r>
        <w:t>______</w:t>
      </w:r>
    </w:p>
    <w:p w:rsidR="00342E09" w:rsidRDefault="00342E09" w:rsidP="00342E09">
      <w:pPr>
        <w:pStyle w:val="NormaleWeb"/>
      </w:pPr>
      <w:r>
        <w:rPr>
          <w:rStyle w:val="Enfasigrassetto"/>
        </w:rPr>
        <w:lastRenderedPageBreak/>
        <w:t>Nessun aggravio</w:t>
      </w:r>
      <w:r>
        <w:t xml:space="preserve"> del costo dei premi è previsto per tutte le altre polizze.   </w:t>
      </w:r>
      <w:proofErr w:type="gramStart"/>
      <w:r>
        <w:t>E'</w:t>
      </w:r>
      <w:proofErr w:type="gramEnd"/>
      <w:r>
        <w:t xml:space="preserve"> la prima volta nel corso di questa partnership assicurativa e di servizio nonostante le migliorie di seguito riportate:</w:t>
      </w:r>
    </w:p>
    <w:p w:rsidR="00342E09" w:rsidRDefault="00342E09" w:rsidP="00342E09">
      <w:pPr>
        <w:pStyle w:val="NormaleWeb"/>
      </w:pPr>
      <w:r>
        <w:rPr>
          <w:rStyle w:val="Enfasigrassetto"/>
        </w:rPr>
        <w:t>Area ricoveri - Ricoveri senza intervento chirurgico </w:t>
      </w:r>
    </w:p>
    <w:p w:rsidR="00342E09" w:rsidRDefault="00342E09" w:rsidP="00342E09">
      <w:pPr>
        <w:pStyle w:val="NormaleWeb"/>
      </w:pPr>
      <w:r>
        <w:t>a)   </w:t>
      </w:r>
      <w:r>
        <w:rPr>
          <w:rStyle w:val="Enfasigrassetto"/>
        </w:rPr>
        <w:t>Ricovero medico     </w:t>
      </w:r>
      <w:r>
        <w:t xml:space="preserve">Con la variazione del limite di </w:t>
      </w:r>
      <w:proofErr w:type="gramStart"/>
      <w:r>
        <w:t>degenza  di</w:t>
      </w:r>
      <w:proofErr w:type="gramEnd"/>
      <w:r>
        <w:t xml:space="preserve"> un </w:t>
      </w:r>
      <w:proofErr w:type="spellStart"/>
      <w:r>
        <w:t>max</w:t>
      </w:r>
      <w:proofErr w:type="spellEnd"/>
      <w:r>
        <w:t xml:space="preserve"> di 5 gg con un massimo di 3 ricoveri all'anno (nel corso del        2016 l'utilizzo medio di tale ricovero è stato per il personale in quiescenza di 14,7 gg)</w:t>
      </w:r>
    </w:p>
    <w:p w:rsidR="00342E09" w:rsidRDefault="00342E09" w:rsidP="00342E09">
      <w:pPr>
        <w:pStyle w:val="NormaleWeb"/>
      </w:pPr>
      <w:r>
        <w:t>b)   </w:t>
      </w:r>
      <w:r>
        <w:rPr>
          <w:rStyle w:val="Enfasigrassetto"/>
        </w:rPr>
        <w:t xml:space="preserve">Ricovero per Gravi Eventi Morbosi (c.d. </w:t>
      </w:r>
      <w:proofErr w:type="gramStart"/>
      <w:r>
        <w:rPr>
          <w:rStyle w:val="Enfasigrassetto"/>
        </w:rPr>
        <w:t>GEM)  </w:t>
      </w:r>
      <w:r>
        <w:t> </w:t>
      </w:r>
      <w:proofErr w:type="gramEnd"/>
      <w:r>
        <w:t xml:space="preserve"> Nuovo.   Allegato ai Piani il relativo elenco.</w:t>
      </w:r>
    </w:p>
    <w:p w:rsidR="00342E09" w:rsidRDefault="00342E09" w:rsidP="00342E09">
      <w:pPr>
        <w:pStyle w:val="NormaleWeb"/>
      </w:pPr>
      <w:r>
        <w:t>c)   </w:t>
      </w:r>
      <w:r>
        <w:rPr>
          <w:rStyle w:val="Enfasigrassetto"/>
        </w:rPr>
        <w:t>Ricovero per riabilitazione post chirurgica </w:t>
      </w:r>
    </w:p>
    <w:p w:rsidR="00342E09" w:rsidRDefault="00342E09" w:rsidP="00342E09">
      <w:pPr>
        <w:pStyle w:val="NormaleWeb"/>
      </w:pPr>
      <w:r>
        <w:t>d)   </w:t>
      </w:r>
      <w:r>
        <w:rPr>
          <w:rStyle w:val="Enfasigrassetto"/>
        </w:rPr>
        <w:t>Ricovero per Lunga Degenza</w:t>
      </w:r>
      <w:r>
        <w:t xml:space="preserve">    Nuovo      Riguarda il ricovero medico in degenza riabilitativa per il </w:t>
      </w:r>
      <w:proofErr w:type="gramStart"/>
      <w:r>
        <w:t>recupero  e</w:t>
      </w:r>
      <w:proofErr w:type="gramEnd"/>
      <w:r>
        <w:t>/o il miglioramento        delle condizioni fisiche dell'assistito mediante trattamenti medici e/o fisioterapici con permanenza presso strutture sanitarie                      dedicate alla unga degenza (RSA) o reparti di strutture sanitarie dedicate alla  lunga degenza.</w:t>
      </w:r>
    </w:p>
    <w:p w:rsidR="00342E09" w:rsidRDefault="00342E09" w:rsidP="00342E09">
      <w:pPr>
        <w:pStyle w:val="NormaleWeb"/>
      </w:pPr>
      <w:r>
        <w:t> </w:t>
      </w:r>
    </w:p>
    <w:p w:rsidR="00342E09" w:rsidRDefault="00342E09" w:rsidP="00342E09">
      <w:pPr>
        <w:pStyle w:val="NormaleWeb"/>
      </w:pPr>
      <w:r>
        <w:rPr>
          <w:rStyle w:val="Enfasigrassetto"/>
        </w:rPr>
        <w:t>Razionalizzazione plafond su interventi chirurgici</w:t>
      </w:r>
    </w:p>
    <w:p w:rsidR="00342E09" w:rsidRDefault="00342E09" w:rsidP="00342E09">
      <w:pPr>
        <w:pStyle w:val="NormaleWeb"/>
      </w:pPr>
      <w:r>
        <w:t>     La modifica di maggior rilievo si riferisce alla differenziazione degli interventi di osteosintesi per fratture, suddivisi a seconda si               riferiscano a grandi, medi, piccoli segmenti di ossa. </w:t>
      </w:r>
    </w:p>
    <w:p w:rsidR="00342E09" w:rsidRDefault="00342E09" w:rsidP="00342E09">
      <w:pPr>
        <w:pStyle w:val="NormaleWeb"/>
      </w:pPr>
      <w:r>
        <w:t> </w:t>
      </w:r>
    </w:p>
    <w:p w:rsidR="00342E09" w:rsidRDefault="00342E09" w:rsidP="00342E09">
      <w:pPr>
        <w:pStyle w:val="NormaleWeb"/>
      </w:pPr>
      <w:r>
        <w:rPr>
          <w:rStyle w:val="Enfasigrassetto"/>
        </w:rPr>
        <w:t>Fisioterapia</w:t>
      </w:r>
    </w:p>
    <w:p w:rsidR="00342E09" w:rsidRDefault="00342E09" w:rsidP="00342E09">
      <w:pPr>
        <w:pStyle w:val="NormaleWeb"/>
      </w:pPr>
      <w:r>
        <w:t>a)   </w:t>
      </w:r>
      <w:r>
        <w:rPr>
          <w:rStyle w:val="Enfasigrassetto"/>
        </w:rPr>
        <w:t>Fisioterapia domiciliare</w:t>
      </w:r>
      <w:r>
        <w:t>    Nuovo</w:t>
      </w:r>
    </w:p>
    <w:p w:rsidR="00342E09" w:rsidRDefault="00342E09" w:rsidP="00342E09">
      <w:pPr>
        <w:pStyle w:val="NormaleWeb"/>
      </w:pPr>
      <w:r>
        <w:t>b)   </w:t>
      </w:r>
      <w:r>
        <w:rPr>
          <w:rStyle w:val="Enfasigrassetto"/>
        </w:rPr>
        <w:t>Aumento del massimale</w:t>
      </w:r>
      <w:r>
        <w:t xml:space="preserve"> per le sole Polizze </w:t>
      </w:r>
      <w:r>
        <w:rPr>
          <w:rStyle w:val="Enfasigrassetto"/>
        </w:rPr>
        <w:t>Standard p</w:t>
      </w:r>
      <w:r>
        <w:t>. e</w:t>
      </w:r>
      <w:r>
        <w:rPr>
          <w:color w:val="333333"/>
          <w:sz w:val="21"/>
          <w:szCs w:val="21"/>
          <w:shd w:val="clear" w:color="auto" w:fill="FFFFFF"/>
        </w:rPr>
        <w:t> </w:t>
      </w:r>
      <w:r>
        <w:rPr>
          <w:rStyle w:val="Enfasigrassetto"/>
          <w:color w:val="333333"/>
          <w:sz w:val="21"/>
          <w:szCs w:val="21"/>
          <w:shd w:val="clear" w:color="auto" w:fill="FFFFFF"/>
        </w:rPr>
        <w:t>Plus p</w:t>
      </w:r>
      <w:r>
        <w:rPr>
          <w:rStyle w:val="Enfasigrassetto"/>
        </w:rPr>
        <w:t>. </w:t>
      </w:r>
      <w:r>
        <w:t>da Euro 700 a Euro 1.400 nucleo/anno per le patologie già</w:t>
      </w:r>
    </w:p>
    <w:p w:rsidR="00342E09" w:rsidRDefault="00342E09" w:rsidP="00342E09">
      <w:pPr>
        <w:pStyle w:val="NormaleWeb"/>
      </w:pPr>
      <w:r>
        <w:t>      previste</w:t>
      </w:r>
    </w:p>
    <w:p w:rsidR="00342E09" w:rsidRDefault="00342E09" w:rsidP="00342E09">
      <w:pPr>
        <w:pStyle w:val="NormaleWeb"/>
      </w:pPr>
      <w:r>
        <w:t>  </w:t>
      </w:r>
    </w:p>
    <w:p w:rsidR="00342E09" w:rsidRDefault="00342E09" w:rsidP="00342E09">
      <w:pPr>
        <w:pStyle w:val="NormaleWeb"/>
      </w:pPr>
      <w:r>
        <w:rPr>
          <w:rStyle w:val="Enfasigrassetto"/>
        </w:rPr>
        <w:t>Consulto nutrizionale e dieta personalizzata </w:t>
      </w:r>
      <w:r>
        <w:t>    Nuovo    La garanzia prevede il rimborso di un consulto e di una dieta personalizzata       nel </w:t>
      </w:r>
      <w:r>
        <w:rPr>
          <w:rStyle w:val="Enfasigrassetto"/>
        </w:rPr>
        <w:t>biennio</w:t>
      </w:r>
    </w:p>
    <w:p w:rsidR="00342E09" w:rsidRDefault="00342E09" w:rsidP="00342E09">
      <w:pPr>
        <w:pStyle w:val="NormaleWeb"/>
      </w:pPr>
      <w:r>
        <w:t> </w:t>
      </w:r>
    </w:p>
    <w:p w:rsidR="00342E09" w:rsidRDefault="00342E09" w:rsidP="00342E09">
      <w:pPr>
        <w:pStyle w:val="NormaleWeb"/>
      </w:pPr>
      <w:r>
        <w:t>Si rimanda ai vari piani per una completa disamina degli stessi.</w:t>
      </w:r>
      <w:r>
        <w:rPr>
          <w:rStyle w:val="Enfasigrassetto"/>
        </w:rPr>
        <w:t> </w:t>
      </w:r>
    </w:p>
    <w:p w:rsidR="00342E09" w:rsidRDefault="00342E09" w:rsidP="00342E09">
      <w:pPr>
        <w:pStyle w:val="NormaleWeb"/>
      </w:pPr>
      <w:r>
        <w:t>La parziale nuova grafica agevola la lettura degli stessi.</w:t>
      </w:r>
    </w:p>
    <w:p w:rsidR="00342E09" w:rsidRDefault="00342E09" w:rsidP="00342E09">
      <w:pPr>
        <w:pStyle w:val="NormaleWeb"/>
      </w:pPr>
      <w:r>
        <w:t> </w:t>
      </w:r>
    </w:p>
    <w:p w:rsidR="00342E09" w:rsidRDefault="00342E09" w:rsidP="00342E09">
      <w:pPr>
        <w:pStyle w:val="NormaleWeb"/>
      </w:pPr>
      <w:r>
        <w:rPr>
          <w:rStyle w:val="Enfasigrassetto"/>
        </w:rPr>
        <w:lastRenderedPageBreak/>
        <w:t>Conto Salute  </w:t>
      </w:r>
      <w:r>
        <w:t xml:space="preserve"> Nuovo.      </w:t>
      </w:r>
      <w:proofErr w:type="gramStart"/>
      <w:r>
        <w:t>E'</w:t>
      </w:r>
      <w:proofErr w:type="gramEnd"/>
      <w:r>
        <w:t xml:space="preserve"> una forma di risparmio sanitario che consente al nucleo familiare di accumulare disponibilità, per le annualità successive alla prima, calcolate in percentuale sui contratti pagati alla Cassa.   Si alimenta in due modi:</w:t>
      </w:r>
    </w:p>
    <w:p w:rsidR="00342E09" w:rsidRDefault="00342E09" w:rsidP="00342E09">
      <w:pPr>
        <w:pStyle w:val="NormaleWeb"/>
      </w:pPr>
      <w:r>
        <w:t xml:space="preserve">1)   Bonus di buona salute: accredito automatico del 20% del contributo </w:t>
      </w:r>
      <w:proofErr w:type="gramStart"/>
      <w:r>
        <w:t>annuale  se</w:t>
      </w:r>
      <w:proofErr w:type="gramEnd"/>
      <w:r>
        <w:t xml:space="preserve"> nel corso del</w:t>
      </w:r>
      <w:r>
        <w:rPr>
          <w:rStyle w:val="Enfasigrassetto"/>
        </w:rPr>
        <w:t xml:space="preserve"> biennio</w:t>
      </w:r>
      <w:r>
        <w:t>  l'associato presenti un rapporto medio Sinistri/Contributi per il proprio nucleo pari o inferiore al 75% ed abbia effettuato i protocolli di prevenzione.</w:t>
      </w:r>
    </w:p>
    <w:p w:rsidR="00342E09" w:rsidRDefault="00342E09" w:rsidP="00342E09">
      <w:pPr>
        <w:pStyle w:val="NormaleWeb"/>
      </w:pPr>
      <w:r>
        <w:t xml:space="preserve">2)   Risparmio </w:t>
      </w:r>
      <w:proofErr w:type="gramStart"/>
      <w:r>
        <w:t>sanitario:  accredito</w:t>
      </w:r>
      <w:proofErr w:type="gramEnd"/>
      <w:r>
        <w:t xml:space="preserve"> su richiesta a </w:t>
      </w:r>
      <w:proofErr w:type="spellStart"/>
      <w:r>
        <w:t>Previmedical</w:t>
      </w:r>
      <w:proofErr w:type="spellEnd"/>
      <w:r>
        <w:t xml:space="preserve"> del 10% qualora il nucleo familiare, nel corso dell'annualità, non abbia            ottenuto alcun rimborso per prestazioni (ad eccezione dei protocolli prevenzione).   </w:t>
      </w:r>
    </w:p>
    <w:p w:rsidR="00342E09" w:rsidRDefault="00342E09" w:rsidP="00342E09">
      <w:pPr>
        <w:pStyle w:val="NormaleWeb"/>
      </w:pPr>
      <w:r>
        <w:t>Tali accrediti potranno essere utilizzati nelle annualità successive alla prima.</w:t>
      </w:r>
    </w:p>
    <w:p w:rsidR="00342E09" w:rsidRDefault="00342E09" w:rsidP="00342E09">
      <w:pPr>
        <w:pStyle w:val="NormaleWeb"/>
      </w:pPr>
      <w:r>
        <w:t>           Ulteriori chiarimenti in merito al "Conto Salute" verranno pubblicati entro il 22 gennaio 2018.</w:t>
      </w:r>
    </w:p>
    <w:p w:rsidR="00342E09" w:rsidRDefault="00342E09" w:rsidP="00342E09">
      <w:pPr>
        <w:pStyle w:val="NormaleWeb"/>
      </w:pPr>
      <w:r>
        <w:t> </w:t>
      </w:r>
    </w:p>
    <w:p w:rsidR="00342E09" w:rsidRDefault="00342E09" w:rsidP="00342E09">
      <w:pPr>
        <w:pStyle w:val="NormaleWeb"/>
      </w:pPr>
      <w:r>
        <w:t>Alessandro Fossi</w:t>
      </w:r>
    </w:p>
    <w:p w:rsidR="00342E09" w:rsidRDefault="00342E09" w:rsidP="00342E09">
      <w:pPr>
        <w:pStyle w:val="NormaleWeb"/>
      </w:pPr>
      <w:r>
        <w:t xml:space="preserve">Rappresentante Pensionati in </w:t>
      </w:r>
      <w:proofErr w:type="spellStart"/>
      <w:r>
        <w:t>CdA</w:t>
      </w:r>
      <w:proofErr w:type="spellEnd"/>
      <w:r>
        <w:t xml:space="preserve"> di </w:t>
      </w:r>
      <w:proofErr w:type="spellStart"/>
      <w:r>
        <w:t>Uni.C.A</w:t>
      </w:r>
      <w:proofErr w:type="spellEnd"/>
      <w:r>
        <w:t>.</w:t>
      </w:r>
    </w:p>
    <w:p w:rsidR="00342E09" w:rsidRDefault="00342E09" w:rsidP="00342E09">
      <w:pPr>
        <w:pStyle w:val="yiv0064362960msonormal"/>
      </w:pPr>
      <w:r w:rsidRPr="00342E09">
        <w:rPr>
          <w:i/>
          <w:iCs/>
          <w:color w:val="808080"/>
          <w:sz w:val="20"/>
          <w:szCs w:val="20"/>
          <w:lang w:val="en-US"/>
        </w:rPr>
        <w:t xml:space="preserve">This e-mail is confidential and may also contain privileged information. If you are not the intended recipient you are not </w:t>
      </w:r>
      <w:proofErr w:type="spellStart"/>
      <w:r w:rsidRPr="00342E09">
        <w:rPr>
          <w:i/>
          <w:iCs/>
          <w:color w:val="808080"/>
          <w:sz w:val="20"/>
          <w:szCs w:val="20"/>
          <w:lang w:val="en-US"/>
        </w:rPr>
        <w:t>authorised</w:t>
      </w:r>
      <w:proofErr w:type="spellEnd"/>
      <w:r w:rsidRPr="00342E09">
        <w:rPr>
          <w:i/>
          <w:iCs/>
          <w:color w:val="808080"/>
          <w:sz w:val="20"/>
          <w:szCs w:val="20"/>
          <w:lang w:val="en-US"/>
        </w:rPr>
        <w:t xml:space="preserve"> to read, print, save, process or disclose this message. If you have received this message by mistake, please inform the sender immediately and delete this e-mail, its attachments and any copies.</w:t>
      </w:r>
      <w:r w:rsidRPr="00342E09">
        <w:rPr>
          <w:i/>
          <w:iCs/>
          <w:color w:val="808080"/>
          <w:sz w:val="20"/>
          <w:szCs w:val="20"/>
          <w:lang w:val="en-US"/>
        </w:rPr>
        <w:br/>
        <w:t>Any use, distribution, reproduction or disclosure by any person other than the intended recipient is strictly prohibited and the person responsible may incur penalties.</w:t>
      </w:r>
      <w:r w:rsidRPr="00342E09">
        <w:rPr>
          <w:i/>
          <w:iCs/>
          <w:color w:val="808080"/>
          <w:sz w:val="20"/>
          <w:szCs w:val="20"/>
          <w:lang w:val="en-US"/>
        </w:rPr>
        <w:br/>
      </w:r>
      <w:proofErr w:type="spellStart"/>
      <w:r>
        <w:rPr>
          <w:i/>
          <w:iCs/>
          <w:color w:val="808080"/>
          <w:sz w:val="20"/>
          <w:szCs w:val="20"/>
        </w:rPr>
        <w:t>Thank</w:t>
      </w:r>
      <w:proofErr w:type="spellEnd"/>
      <w:r>
        <w:rPr>
          <w:i/>
          <w:iCs/>
          <w:color w:val="808080"/>
          <w:sz w:val="20"/>
          <w:szCs w:val="20"/>
        </w:rPr>
        <w:t xml:space="preserve"> </w:t>
      </w:r>
      <w:proofErr w:type="spellStart"/>
      <w:r>
        <w:rPr>
          <w:i/>
          <w:iCs/>
          <w:color w:val="808080"/>
          <w:sz w:val="20"/>
          <w:szCs w:val="20"/>
        </w:rPr>
        <w:t>you</w:t>
      </w:r>
      <w:proofErr w:type="spellEnd"/>
      <w:r>
        <w:rPr>
          <w:i/>
          <w:iCs/>
          <w:color w:val="808080"/>
          <w:sz w:val="20"/>
          <w:szCs w:val="20"/>
        </w:rPr>
        <w:t>!</w:t>
      </w:r>
    </w:p>
    <w:p w:rsidR="00AE0482" w:rsidRDefault="00AE0482"/>
    <w:sectPr w:rsidR="00AE048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E09"/>
    <w:rsid w:val="00342E09"/>
    <w:rsid w:val="00AE04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25D67"/>
  <w15:chartTrackingRefBased/>
  <w15:docId w15:val="{679F1109-F58A-409D-808A-EB06D0E9C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342E0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342E09"/>
    <w:rPr>
      <w:color w:val="0000FF"/>
      <w:u w:val="single"/>
    </w:rPr>
  </w:style>
  <w:style w:type="character" w:styleId="Enfasigrassetto">
    <w:name w:val="Strong"/>
    <w:basedOn w:val="Carpredefinitoparagrafo"/>
    <w:uiPriority w:val="22"/>
    <w:qFormat/>
    <w:rsid w:val="00342E09"/>
    <w:rPr>
      <w:b/>
      <w:bCs/>
    </w:rPr>
  </w:style>
  <w:style w:type="paragraph" w:customStyle="1" w:styleId="yiv0064362960msonormal">
    <w:name w:val="yiv0064362960msonormal"/>
    <w:basedOn w:val="Normale"/>
    <w:rsid w:val="00342E09"/>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299350">
      <w:bodyDiv w:val="1"/>
      <w:marLeft w:val="0"/>
      <w:marRight w:val="0"/>
      <w:marTop w:val="0"/>
      <w:marBottom w:val="0"/>
      <w:divBdr>
        <w:top w:val="none" w:sz="0" w:space="0" w:color="auto"/>
        <w:left w:val="none" w:sz="0" w:space="0" w:color="auto"/>
        <w:bottom w:val="none" w:sz="0" w:space="0" w:color="auto"/>
        <w:right w:val="none" w:sz="0" w:space="0" w:color="auto"/>
      </w:divBdr>
      <w:divsChild>
        <w:div w:id="1284116660">
          <w:marLeft w:val="0"/>
          <w:marRight w:val="0"/>
          <w:marTop w:val="0"/>
          <w:marBottom w:val="0"/>
          <w:divBdr>
            <w:top w:val="none" w:sz="0" w:space="0" w:color="auto"/>
            <w:left w:val="none" w:sz="0" w:space="0" w:color="auto"/>
            <w:bottom w:val="none" w:sz="0" w:space="0" w:color="auto"/>
            <w:right w:val="none" w:sz="0" w:space="0" w:color="auto"/>
          </w:divBdr>
          <w:divsChild>
            <w:div w:id="1345017801">
              <w:marLeft w:val="0"/>
              <w:marRight w:val="0"/>
              <w:marTop w:val="0"/>
              <w:marBottom w:val="0"/>
              <w:divBdr>
                <w:top w:val="none" w:sz="0" w:space="0" w:color="auto"/>
                <w:left w:val="none" w:sz="0" w:space="0" w:color="auto"/>
                <w:bottom w:val="none" w:sz="0" w:space="0" w:color="auto"/>
                <w:right w:val="none" w:sz="0" w:space="0" w:color="auto"/>
              </w:divBdr>
              <w:divsChild>
                <w:div w:id="742458240">
                  <w:marLeft w:val="0"/>
                  <w:marRight w:val="0"/>
                  <w:marTop w:val="0"/>
                  <w:marBottom w:val="0"/>
                  <w:divBdr>
                    <w:top w:val="none" w:sz="0" w:space="0" w:color="auto"/>
                    <w:left w:val="none" w:sz="0" w:space="0" w:color="auto"/>
                    <w:bottom w:val="none" w:sz="0" w:space="0" w:color="auto"/>
                    <w:right w:val="none" w:sz="0" w:space="0" w:color="auto"/>
                  </w:divBdr>
                  <w:divsChild>
                    <w:div w:id="347220506">
                      <w:marLeft w:val="0"/>
                      <w:marRight w:val="0"/>
                      <w:marTop w:val="0"/>
                      <w:marBottom w:val="0"/>
                      <w:divBdr>
                        <w:top w:val="none" w:sz="0" w:space="0" w:color="auto"/>
                        <w:left w:val="none" w:sz="0" w:space="0" w:color="auto"/>
                        <w:bottom w:val="none" w:sz="0" w:space="0" w:color="auto"/>
                        <w:right w:val="none" w:sz="0" w:space="0" w:color="auto"/>
                      </w:divBdr>
                      <w:divsChild>
                        <w:div w:id="325012032">
                          <w:marLeft w:val="0"/>
                          <w:marRight w:val="0"/>
                          <w:marTop w:val="0"/>
                          <w:marBottom w:val="0"/>
                          <w:divBdr>
                            <w:top w:val="none" w:sz="0" w:space="0" w:color="auto"/>
                            <w:left w:val="none" w:sz="0" w:space="0" w:color="auto"/>
                            <w:bottom w:val="none" w:sz="0" w:space="0" w:color="auto"/>
                            <w:right w:val="none" w:sz="0" w:space="0" w:color="auto"/>
                          </w:divBdr>
                          <w:divsChild>
                            <w:div w:id="1336302922">
                              <w:marLeft w:val="0"/>
                              <w:marRight w:val="0"/>
                              <w:marTop w:val="0"/>
                              <w:marBottom w:val="0"/>
                              <w:divBdr>
                                <w:top w:val="none" w:sz="0" w:space="0" w:color="auto"/>
                                <w:left w:val="none" w:sz="0" w:space="0" w:color="auto"/>
                                <w:bottom w:val="none" w:sz="0" w:space="0" w:color="auto"/>
                                <w:right w:val="none" w:sz="0" w:space="0" w:color="auto"/>
                              </w:divBdr>
                              <w:divsChild>
                                <w:div w:id="2110391822">
                                  <w:marLeft w:val="0"/>
                                  <w:marRight w:val="0"/>
                                  <w:marTop w:val="0"/>
                                  <w:marBottom w:val="0"/>
                                  <w:divBdr>
                                    <w:top w:val="none" w:sz="0" w:space="0" w:color="auto"/>
                                    <w:left w:val="none" w:sz="0" w:space="0" w:color="auto"/>
                                    <w:bottom w:val="none" w:sz="0" w:space="0" w:color="auto"/>
                                    <w:right w:val="none" w:sz="0" w:space="0" w:color="auto"/>
                                  </w:divBdr>
                                  <w:divsChild>
                                    <w:div w:id="1710448920">
                                      <w:marLeft w:val="0"/>
                                      <w:marRight w:val="0"/>
                                      <w:marTop w:val="0"/>
                                      <w:marBottom w:val="0"/>
                                      <w:divBdr>
                                        <w:top w:val="none" w:sz="0" w:space="0" w:color="auto"/>
                                        <w:left w:val="none" w:sz="0" w:space="0" w:color="auto"/>
                                        <w:bottom w:val="none" w:sz="0" w:space="0" w:color="auto"/>
                                        <w:right w:val="none" w:sz="0" w:space="0" w:color="auto"/>
                                      </w:divBdr>
                                      <w:divsChild>
                                        <w:div w:id="1259095911">
                                          <w:marLeft w:val="0"/>
                                          <w:marRight w:val="0"/>
                                          <w:marTop w:val="0"/>
                                          <w:marBottom w:val="0"/>
                                          <w:divBdr>
                                            <w:top w:val="none" w:sz="0" w:space="0" w:color="auto"/>
                                            <w:left w:val="none" w:sz="0" w:space="0" w:color="auto"/>
                                            <w:bottom w:val="none" w:sz="0" w:space="0" w:color="auto"/>
                                            <w:right w:val="none" w:sz="0" w:space="0" w:color="auto"/>
                                          </w:divBdr>
                                          <w:divsChild>
                                            <w:div w:id="435055525">
                                              <w:marLeft w:val="0"/>
                                              <w:marRight w:val="0"/>
                                              <w:marTop w:val="0"/>
                                              <w:marBottom w:val="0"/>
                                              <w:divBdr>
                                                <w:top w:val="none" w:sz="0" w:space="0" w:color="auto"/>
                                                <w:left w:val="none" w:sz="0" w:space="0" w:color="auto"/>
                                                <w:bottom w:val="none" w:sz="0" w:space="0" w:color="auto"/>
                                                <w:right w:val="none" w:sz="0" w:space="0" w:color="auto"/>
                                              </w:divBdr>
                                              <w:divsChild>
                                                <w:div w:id="1338657541">
                                                  <w:marLeft w:val="0"/>
                                                  <w:marRight w:val="0"/>
                                                  <w:marTop w:val="0"/>
                                                  <w:marBottom w:val="0"/>
                                                  <w:divBdr>
                                                    <w:top w:val="none" w:sz="0" w:space="0" w:color="auto"/>
                                                    <w:left w:val="none" w:sz="0" w:space="0" w:color="auto"/>
                                                    <w:bottom w:val="none" w:sz="0" w:space="0" w:color="auto"/>
                                                    <w:right w:val="none" w:sz="0" w:space="0" w:color="auto"/>
                                                  </w:divBdr>
                                                  <w:divsChild>
                                                    <w:div w:id="1402289482">
                                                      <w:marLeft w:val="0"/>
                                                      <w:marRight w:val="0"/>
                                                      <w:marTop w:val="0"/>
                                                      <w:marBottom w:val="0"/>
                                                      <w:divBdr>
                                                        <w:top w:val="none" w:sz="0" w:space="0" w:color="auto"/>
                                                        <w:left w:val="none" w:sz="0" w:space="0" w:color="auto"/>
                                                        <w:bottom w:val="none" w:sz="0" w:space="0" w:color="auto"/>
                                                        <w:right w:val="none" w:sz="0" w:space="0" w:color="auto"/>
                                                      </w:divBdr>
                                                      <w:divsChild>
                                                        <w:div w:id="1783449694">
                                                          <w:marLeft w:val="0"/>
                                                          <w:marRight w:val="0"/>
                                                          <w:marTop w:val="0"/>
                                                          <w:marBottom w:val="0"/>
                                                          <w:divBdr>
                                                            <w:top w:val="none" w:sz="0" w:space="0" w:color="auto"/>
                                                            <w:left w:val="none" w:sz="0" w:space="0" w:color="auto"/>
                                                            <w:bottom w:val="none" w:sz="0" w:space="0" w:color="auto"/>
                                                            <w:right w:val="none" w:sz="0" w:space="0" w:color="auto"/>
                                                          </w:divBdr>
                                                          <w:divsChild>
                                                            <w:div w:id="68035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unica.unicredit.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894</Words>
  <Characters>5102</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cp:revision>
  <dcterms:created xsi:type="dcterms:W3CDTF">2017-12-27T17:33:00Z</dcterms:created>
  <dcterms:modified xsi:type="dcterms:W3CDTF">2017-12-27T17:34:00Z</dcterms:modified>
</cp:coreProperties>
</file>